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leftChars="0" w:right="0" w:rightChars="0"/>
        <w:jc w:val="center"/>
        <w:outlineLvl w:val="9"/>
        <w:rPr>
          <w:rFonts w:hint="eastAsia" w:ascii="宋体" w:hAnsi="宋体" w:eastAsia="宋体" w:cs="宋体"/>
          <w:sz w:val="44"/>
        </w:rPr>
      </w:pPr>
    </w:p>
    <w:tbl>
      <w:tblPr>
        <w:tblStyle w:val="15"/>
        <w:tblpPr w:leftFromText="180" w:rightFromText="180" w:vertAnchor="text" w:horzAnchor="page" w:tblpX="1155" w:tblpY="-617"/>
        <w:tblOverlap w:val="never"/>
        <w:tblW w:w="98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9855" w:type="dxa"/>
            <w:tcBorders>
              <w:bottom w:val="single" w:color="4F81BD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sz w:val="4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sz w:val="4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sz w:val="4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sz w:val="4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sz w:val="4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sz w:val="4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sz w:val="4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sz w:val="70"/>
                <w:szCs w:val="70"/>
              </w:rPr>
            </w:pPr>
            <w:r>
              <w:rPr>
                <w:rFonts w:hint="eastAsia" w:ascii="宋体" w:hAnsi="宋体" w:eastAsia="宋体" w:cs="宋体"/>
                <w:sz w:val="44"/>
              </w:rPr>
              <w:t>《</w:t>
            </w: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52"/>
                <w:szCs w:val="52"/>
                <w:lang w:val="en-US" w:eastAsia="zh-CN" w:bidi="ar"/>
              </w:rPr>
              <w:t>软件回归测试计划</w:t>
            </w:r>
            <w:r>
              <w:rPr>
                <w:rFonts w:hint="eastAsia" w:ascii="宋体" w:hAnsi="宋体" w:eastAsia="宋体" w:cs="宋体"/>
                <w:sz w:val="44"/>
              </w:rPr>
              <w:t>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855" w:type="dxa"/>
            <w:tcBorders>
              <w:top w:val="single" w:color="4F81BD" w:sz="4" w:space="0"/>
            </w:tcBorders>
            <w:vAlign w:val="center"/>
          </w:tcPr>
          <w:p>
            <w:pPr>
              <w:pStyle w:val="24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文件编号：JS-J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L-041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55" w:type="dxa"/>
            <w:tcBorders>
              <w:bottom w:val="nil"/>
            </w:tcBorders>
            <w:vAlign w:val="center"/>
          </w:tcPr>
          <w:p>
            <w:pPr>
              <w:pStyle w:val="24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版本：A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1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p>
      <w:pPr>
        <w:jc w:val="center"/>
        <w:rPr>
          <w:rFonts w:hint="eastAsia" w:ascii="宋体" w:hAnsi="宋体" w:eastAsia="宋体" w:cs="宋体"/>
          <w:bCs/>
          <w:sz w:val="32"/>
          <w:szCs w:val="32"/>
        </w:rPr>
      </w:pPr>
    </w:p>
    <w:p>
      <w:pPr>
        <w:jc w:val="center"/>
        <w:rPr>
          <w:rFonts w:hint="eastAsia" w:ascii="宋体" w:hAnsi="宋体" w:eastAsia="宋体" w:cs="宋体"/>
          <w:bCs/>
          <w:sz w:val="32"/>
          <w:szCs w:val="32"/>
        </w:rPr>
      </w:pPr>
    </w:p>
    <w:p>
      <w:pPr>
        <w:pStyle w:val="24"/>
        <w:jc w:val="center"/>
        <w:rPr>
          <w:rFonts w:hint="eastAsia" w:ascii="宋体" w:hAnsi="宋体" w:eastAsia="宋体" w:cs="宋体"/>
          <w:b/>
          <w:sz w:val="24"/>
        </w:rPr>
      </w:pPr>
    </w:p>
    <w:tbl>
      <w:tblPr>
        <w:tblStyle w:val="15"/>
        <w:tblpPr w:leftFromText="180" w:rightFromText="180" w:vertAnchor="text" w:horzAnchor="page" w:tblpX="1470" w:tblpY="395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3223"/>
        <w:gridCol w:w="1637"/>
        <w:gridCol w:w="3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vAlign w:val="center"/>
          </w:tcPr>
          <w:p>
            <w:pPr>
              <w:tabs>
                <w:tab w:val="left" w:pos="9356"/>
              </w:tabs>
              <w:ind w:left="0" w:leftChars="0" w:firstLine="0" w:firstLineChars="0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起草人：</w:t>
            </w:r>
          </w:p>
        </w:tc>
        <w:tc>
          <w:tcPr>
            <w:tcW w:w="3223" w:type="dxa"/>
            <w:vAlign w:val="center"/>
          </w:tcPr>
          <w:p>
            <w:pPr>
              <w:tabs>
                <w:tab w:val="left" w:pos="9356"/>
              </w:tabs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>
            <w:pPr>
              <w:tabs>
                <w:tab w:val="left" w:pos="9356"/>
              </w:tabs>
              <w:ind w:left="0" w:leftChars="0" w:firstLine="0" w:firstLineChars="0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起草日期：</w:t>
            </w:r>
          </w:p>
        </w:tc>
        <w:tc>
          <w:tcPr>
            <w:tcW w:w="3204" w:type="dxa"/>
            <w:vAlign w:val="center"/>
          </w:tcPr>
          <w:p>
            <w:pPr>
              <w:tabs>
                <w:tab w:val="left" w:pos="9356"/>
              </w:tabs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 xml:space="preserve">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vAlign w:val="center"/>
          </w:tcPr>
          <w:p>
            <w:pPr>
              <w:tabs>
                <w:tab w:val="left" w:pos="9356"/>
              </w:tabs>
              <w:ind w:left="0" w:leftChars="0" w:firstLine="0" w:firstLine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审核人：</w:t>
            </w:r>
          </w:p>
        </w:tc>
        <w:tc>
          <w:tcPr>
            <w:tcW w:w="3223" w:type="dxa"/>
            <w:vAlign w:val="center"/>
          </w:tcPr>
          <w:p>
            <w:pPr>
              <w:tabs>
                <w:tab w:val="left" w:pos="9356"/>
              </w:tabs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>
            <w:pPr>
              <w:tabs>
                <w:tab w:val="left" w:pos="9356"/>
              </w:tabs>
              <w:ind w:left="0" w:leftChars="0" w:firstLine="0" w:firstLine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审核日期：</w:t>
            </w:r>
          </w:p>
        </w:tc>
        <w:tc>
          <w:tcPr>
            <w:tcW w:w="3204" w:type="dxa"/>
            <w:vAlign w:val="center"/>
          </w:tcPr>
          <w:p>
            <w:pPr>
              <w:tabs>
                <w:tab w:val="left" w:pos="9356"/>
              </w:tabs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 xml:space="preserve">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vAlign w:val="center"/>
          </w:tcPr>
          <w:p>
            <w:pPr>
              <w:tabs>
                <w:tab w:val="left" w:pos="9356"/>
              </w:tabs>
              <w:ind w:left="0" w:leftChars="0" w:firstLine="0" w:firstLine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批准人：</w:t>
            </w:r>
          </w:p>
        </w:tc>
        <w:tc>
          <w:tcPr>
            <w:tcW w:w="3223" w:type="dxa"/>
            <w:vAlign w:val="center"/>
          </w:tcPr>
          <w:p>
            <w:pPr>
              <w:tabs>
                <w:tab w:val="left" w:pos="9356"/>
              </w:tabs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>
            <w:pPr>
              <w:tabs>
                <w:tab w:val="left" w:pos="9356"/>
              </w:tabs>
              <w:ind w:left="0" w:leftChars="0" w:firstLine="0" w:firstLine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批准日期：</w:t>
            </w:r>
          </w:p>
        </w:tc>
        <w:tc>
          <w:tcPr>
            <w:tcW w:w="3204" w:type="dxa"/>
            <w:vAlign w:val="center"/>
          </w:tcPr>
          <w:p>
            <w:pPr>
              <w:tabs>
                <w:tab w:val="left" w:pos="9356"/>
              </w:tabs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 xml:space="preserve">   年 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 xml:space="preserve">月 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vAlign w:val="center"/>
          </w:tcPr>
          <w:p>
            <w:pPr>
              <w:tabs>
                <w:tab w:val="left" w:pos="9356"/>
              </w:tabs>
              <w:ind w:left="0" w:leftChars="0" w:firstLine="0" w:firstLineChars="0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发布日期：</w:t>
            </w:r>
          </w:p>
        </w:tc>
        <w:tc>
          <w:tcPr>
            <w:tcW w:w="3223" w:type="dxa"/>
            <w:vAlign w:val="center"/>
          </w:tcPr>
          <w:p>
            <w:pPr>
              <w:tabs>
                <w:tab w:val="left" w:pos="9356"/>
              </w:tabs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 xml:space="preserve">     年    月    日</w:t>
            </w:r>
          </w:p>
        </w:tc>
        <w:tc>
          <w:tcPr>
            <w:tcW w:w="1637" w:type="dxa"/>
            <w:vAlign w:val="center"/>
          </w:tcPr>
          <w:p>
            <w:pPr>
              <w:tabs>
                <w:tab w:val="left" w:pos="9356"/>
              </w:tabs>
              <w:ind w:left="0" w:leftChars="0" w:firstLine="0" w:firstLine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实施日期：</w:t>
            </w:r>
          </w:p>
        </w:tc>
        <w:tc>
          <w:tcPr>
            <w:tcW w:w="3204" w:type="dxa"/>
            <w:vAlign w:val="center"/>
          </w:tcPr>
          <w:p>
            <w:pPr>
              <w:tabs>
                <w:tab w:val="left" w:pos="9356"/>
              </w:tabs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 xml:space="preserve">   年    月    日</w:t>
            </w:r>
          </w:p>
        </w:tc>
      </w:tr>
    </w:tbl>
    <w:p>
      <w:pPr>
        <w:rPr>
          <w:rFonts w:hint="eastAsia" w:ascii="宋体" w:hAnsi="宋体" w:eastAsia="宋体" w:cs="宋体"/>
          <w:sz w:val="24"/>
        </w:rPr>
      </w:pPr>
    </w:p>
    <w:p>
      <w:pPr>
        <w:jc w:val="center"/>
        <w:rPr>
          <w:rFonts w:hint="eastAsia" w:ascii="宋体" w:hAnsi="宋体" w:eastAsia="宋体" w:cs="宋体"/>
          <w:bCs/>
          <w:sz w:val="24"/>
        </w:rPr>
      </w:pPr>
    </w:p>
    <w:p>
      <w:pPr>
        <w:jc w:val="center"/>
        <w:rPr>
          <w:rFonts w:hint="eastAsia" w:ascii="宋体" w:hAnsi="宋体" w:eastAsia="宋体" w:cs="宋体"/>
          <w:bCs/>
          <w:sz w:val="24"/>
        </w:rPr>
      </w:pPr>
    </w:p>
    <w:p>
      <w:pPr>
        <w:jc w:val="center"/>
        <w:rPr>
          <w:rFonts w:hint="eastAsia" w:ascii="宋体" w:hAnsi="宋体" w:eastAsia="宋体" w:cs="宋体"/>
          <w:bCs/>
          <w:sz w:val="24"/>
        </w:rPr>
      </w:pPr>
    </w:p>
    <w:p>
      <w:pPr>
        <w:jc w:val="center"/>
        <w:rPr>
          <w:rFonts w:hint="eastAsia" w:ascii="宋体" w:hAnsi="宋体" w:eastAsia="宋体" w:cs="宋体"/>
          <w:bCs/>
          <w:sz w:val="24"/>
        </w:rPr>
      </w:pPr>
    </w:p>
    <w:p>
      <w:pPr>
        <w:jc w:val="center"/>
        <w:rPr>
          <w:rFonts w:hint="eastAsia" w:ascii="宋体" w:hAnsi="宋体" w:eastAsia="宋体" w:cs="宋体"/>
          <w:bCs/>
          <w:sz w:val="24"/>
        </w:rPr>
      </w:pPr>
    </w:p>
    <w:p>
      <w:pPr>
        <w:jc w:val="center"/>
        <w:rPr>
          <w:rFonts w:hint="eastAsia" w:ascii="宋体" w:hAnsi="宋体" w:eastAsia="宋体" w:cs="宋体"/>
          <w:bCs/>
          <w:sz w:val="24"/>
        </w:rPr>
      </w:pPr>
    </w:p>
    <w:p>
      <w:pPr>
        <w:jc w:val="center"/>
        <w:rPr>
          <w:rFonts w:hint="eastAsia" w:ascii="宋体" w:hAnsi="宋体" w:eastAsia="宋体" w:cs="宋体"/>
          <w:bCs/>
          <w:sz w:val="24"/>
        </w:rPr>
      </w:pPr>
    </w:p>
    <w:p>
      <w:pPr>
        <w:bidi w:val="0"/>
        <w:jc w:val="center"/>
        <w:rPr>
          <w:rFonts w:hint="eastAsia"/>
        </w:rPr>
      </w:pPr>
      <w:r>
        <w:rPr>
          <w:rFonts w:hint="eastAsia"/>
        </w:rPr>
        <w:t>童伴有康（河北）科技有限公司</w:t>
      </w:r>
    </w:p>
    <w:p>
      <w:pPr>
        <w:spacing w:before="380" w:after="140" w:line="288" w:lineRule="auto"/>
        <w:ind w:left="0"/>
        <w:jc w:val="left"/>
        <w:outlineLvl w:val="9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spacing w:before="380" w:after="140" w:line="288" w:lineRule="auto"/>
        <w:ind w:left="0"/>
        <w:jc w:val="left"/>
        <w:outlineLvl w:val="9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spacing w:before="380" w:after="140" w:line="288" w:lineRule="auto"/>
        <w:ind w:left="0"/>
        <w:jc w:val="left"/>
        <w:outlineLvl w:val="9"/>
        <w:rPr>
          <w:rFonts w:hint="eastAsia" w:ascii="宋体" w:hAnsi="宋体" w:eastAsia="宋体" w:cs="宋体"/>
          <w:b/>
          <w:bCs/>
          <w:sz w:val="24"/>
          <w:szCs w:val="24"/>
        </w:rPr>
      </w:pPr>
    </w:p>
    <w:sdt>
      <w:sdtPr>
        <w:rPr>
          <w:rFonts w:ascii="宋体" w:hAnsi="宋体" w:eastAsia="宋体"/>
          <w:sz w:val="21"/>
          <w:szCs w:val="22"/>
        </w:rPr>
        <w:id w:val="147478796"/>
        <w15:color w:val="DBDBDB"/>
        <w:docPartObj>
          <w:docPartGallery w:val="Table of Contents"/>
          <w:docPartUnique/>
        </w:docPartObj>
      </w:sdtPr>
      <w:sdtEndPr>
        <w:rPr>
          <w:rFonts w:ascii="宋体" w:hAnsi="宋体" w:eastAsia="宋体"/>
          <w:sz w:val="21"/>
          <w:szCs w:val="22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>
          <w:pPr>
            <w:pStyle w:val="11"/>
            <w:tabs>
              <w:tab w:val="right" w:leader="dot" w:pos="902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_Toc5376 </w:instrText>
          </w:r>
          <w:r>
            <w:fldChar w:fldCharType="separate"/>
          </w:r>
          <w:r>
            <w:rPr>
              <w:rFonts w:hint="eastAsia" w:ascii="宋体" w:hAnsi="宋体" w:eastAsia="宋体" w:cs="宋体"/>
            </w:rPr>
            <w:t>一、引言</w:t>
          </w:r>
          <w:r>
            <w:tab/>
          </w:r>
          <w:r>
            <w:fldChar w:fldCharType="begin"/>
          </w:r>
          <w:r>
            <w:instrText xml:space="preserve"> PAGEREF _Toc5376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13"/>
            <w:tabs>
              <w:tab w:val="right" w:leader="dot" w:pos="9026"/>
            </w:tabs>
          </w:pPr>
          <w:r>
            <w:fldChar w:fldCharType="begin"/>
          </w:r>
          <w:r>
            <w:instrText xml:space="preserve"> HYPERLINK \l _Toc7899 </w:instrText>
          </w:r>
          <w:r>
            <w:fldChar w:fldCharType="separate"/>
          </w:r>
          <w:r>
            <w:rPr>
              <w:rFonts w:hint="eastAsia" w:ascii="宋体" w:hAnsi="宋体" w:eastAsia="宋体" w:cs="宋体"/>
            </w:rPr>
            <w:t>1.1 目的</w:t>
          </w:r>
          <w:r>
            <w:tab/>
          </w:r>
          <w:r>
            <w:fldChar w:fldCharType="begin"/>
          </w:r>
          <w:r>
            <w:instrText xml:space="preserve"> PAGEREF _Toc7899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13"/>
            <w:tabs>
              <w:tab w:val="right" w:leader="dot" w:pos="9026"/>
            </w:tabs>
          </w:pPr>
          <w:r>
            <w:fldChar w:fldCharType="begin"/>
          </w:r>
          <w:r>
            <w:instrText xml:space="preserve"> HYPERLINK \l _Toc10248 </w:instrText>
          </w:r>
          <w:r>
            <w:fldChar w:fldCharType="separate"/>
          </w:r>
          <w:r>
            <w:rPr>
              <w:rFonts w:hint="eastAsia" w:ascii="宋体" w:hAnsi="宋体" w:eastAsia="宋体" w:cs="宋体"/>
            </w:rPr>
            <w:t>1.2 范围</w:t>
          </w:r>
          <w:r>
            <w:tab/>
          </w:r>
          <w:r>
            <w:fldChar w:fldCharType="begin"/>
          </w:r>
          <w:r>
            <w:instrText xml:space="preserve"> PAGEREF _Toc10248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13"/>
            <w:tabs>
              <w:tab w:val="right" w:leader="dot" w:pos="9026"/>
            </w:tabs>
          </w:pPr>
          <w:r>
            <w:fldChar w:fldCharType="begin"/>
          </w:r>
          <w:r>
            <w:instrText xml:space="preserve"> HYPERLINK \l _Toc1521 </w:instrText>
          </w:r>
          <w:r>
            <w:fldChar w:fldCharType="separate"/>
          </w:r>
          <w:r>
            <w:rPr>
              <w:rFonts w:hint="eastAsia" w:ascii="宋体" w:hAnsi="宋体" w:eastAsia="宋体" w:cs="宋体"/>
            </w:rPr>
            <w:t>1.3 预期读者</w:t>
          </w:r>
          <w:r>
            <w:tab/>
          </w:r>
          <w:r>
            <w:fldChar w:fldCharType="begin"/>
          </w:r>
          <w:r>
            <w:instrText xml:space="preserve"> PAGEREF _Toc1521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9026"/>
            </w:tabs>
          </w:pPr>
          <w:r>
            <w:fldChar w:fldCharType="begin"/>
          </w:r>
          <w:r>
            <w:instrText xml:space="preserve"> HYPERLINK \l _Toc30419 </w:instrText>
          </w:r>
          <w:r>
            <w:fldChar w:fldCharType="separate"/>
          </w:r>
          <w:r>
            <w:rPr>
              <w:rFonts w:hint="eastAsia" w:ascii="宋体" w:hAnsi="宋体" w:eastAsia="宋体" w:cs="宋体"/>
            </w:rPr>
            <w:t>二、测试目标</w:t>
          </w:r>
          <w:r>
            <w:tab/>
          </w:r>
          <w:r>
            <w:fldChar w:fldCharType="begin"/>
          </w:r>
          <w:r>
            <w:instrText xml:space="preserve"> PAGEREF _Toc30419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13"/>
            <w:tabs>
              <w:tab w:val="right" w:leader="dot" w:pos="9026"/>
            </w:tabs>
          </w:pPr>
          <w:r>
            <w:fldChar w:fldCharType="begin"/>
          </w:r>
          <w:r>
            <w:instrText xml:space="preserve"> HYPERLINK \l _Toc24454 </w:instrText>
          </w:r>
          <w:r>
            <w:fldChar w:fldCharType="separate"/>
          </w:r>
          <w:r>
            <w:rPr>
              <w:rFonts w:hint="eastAsia" w:ascii="宋体" w:hAnsi="宋体" w:eastAsia="宋体" w:cs="宋体"/>
            </w:rPr>
            <w:t>2.1 核心目标</w:t>
          </w:r>
          <w:r>
            <w:tab/>
          </w:r>
          <w:r>
            <w:fldChar w:fldCharType="begin"/>
          </w:r>
          <w:r>
            <w:instrText xml:space="preserve"> PAGEREF _Toc24454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13"/>
            <w:tabs>
              <w:tab w:val="right" w:leader="dot" w:pos="9026"/>
            </w:tabs>
          </w:pPr>
          <w:r>
            <w:fldChar w:fldCharType="begin"/>
          </w:r>
          <w:r>
            <w:instrText xml:space="preserve"> HYPERLINK \l _Toc8658 </w:instrText>
          </w:r>
          <w:r>
            <w:fldChar w:fldCharType="separate"/>
          </w:r>
          <w:r>
            <w:rPr>
              <w:rFonts w:hint="eastAsia" w:ascii="宋体" w:hAnsi="宋体" w:eastAsia="宋体" w:cs="宋体"/>
            </w:rPr>
            <w:t>2.2 具体目标</w:t>
          </w:r>
          <w:r>
            <w:tab/>
          </w:r>
          <w:r>
            <w:fldChar w:fldCharType="begin"/>
          </w:r>
          <w:r>
            <w:instrText xml:space="preserve"> PAGEREF _Toc8658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9026"/>
            </w:tabs>
          </w:pPr>
          <w:r>
            <w:fldChar w:fldCharType="begin"/>
          </w:r>
          <w:r>
            <w:instrText xml:space="preserve"> HYPERLINK \l _Toc6766 </w:instrText>
          </w:r>
          <w:r>
            <w:fldChar w:fldCharType="separate"/>
          </w:r>
          <w:r>
            <w:rPr>
              <w:rFonts w:hint="eastAsia" w:ascii="宋体" w:hAnsi="宋体" w:eastAsia="宋体" w:cs="宋体"/>
            </w:rPr>
            <w:t>三、测试范围</w:t>
          </w:r>
          <w:r>
            <w:tab/>
          </w:r>
          <w:r>
            <w:fldChar w:fldCharType="begin"/>
          </w:r>
          <w:r>
            <w:instrText xml:space="preserve"> PAGEREF _Toc6766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13"/>
            <w:tabs>
              <w:tab w:val="right" w:leader="dot" w:pos="9026"/>
            </w:tabs>
          </w:pPr>
          <w:r>
            <w:fldChar w:fldCharType="begin"/>
          </w:r>
          <w:r>
            <w:instrText xml:space="preserve"> HYPERLINK \l _Toc5132 </w:instrText>
          </w:r>
          <w:r>
            <w:fldChar w:fldCharType="separate"/>
          </w:r>
          <w:r>
            <w:rPr>
              <w:rFonts w:hint="eastAsia" w:ascii="宋体" w:hAnsi="宋体" w:eastAsia="宋体" w:cs="宋体"/>
            </w:rPr>
            <w:t>3.1 功能范围</w:t>
          </w:r>
          <w:r>
            <w:tab/>
          </w:r>
          <w:r>
            <w:fldChar w:fldCharType="begin"/>
          </w:r>
          <w:r>
            <w:instrText xml:space="preserve"> PAGEREF _Toc5132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3"/>
            <w:tabs>
              <w:tab w:val="right" w:leader="dot" w:pos="9026"/>
            </w:tabs>
          </w:pPr>
          <w:r>
            <w:fldChar w:fldCharType="begin"/>
          </w:r>
          <w:r>
            <w:instrText xml:space="preserve"> HYPERLINK \l _Toc22288 </w:instrText>
          </w:r>
          <w:r>
            <w:fldChar w:fldCharType="separate"/>
          </w:r>
          <w:r>
            <w:rPr>
              <w:rFonts w:hint="eastAsia" w:ascii="宋体" w:hAnsi="宋体" w:eastAsia="宋体" w:cs="宋体"/>
            </w:rPr>
            <w:t>3.2 环境范围</w:t>
          </w:r>
          <w:r>
            <w:tab/>
          </w:r>
          <w:r>
            <w:fldChar w:fldCharType="begin"/>
          </w:r>
          <w:r>
            <w:instrText xml:space="preserve"> PAGEREF _Toc22288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3"/>
            <w:tabs>
              <w:tab w:val="right" w:leader="dot" w:pos="9026"/>
            </w:tabs>
          </w:pPr>
          <w:r>
            <w:fldChar w:fldCharType="begin"/>
          </w:r>
          <w:r>
            <w:instrText xml:space="preserve"> HYPERLINK \l _Toc12250 </w:instrText>
          </w:r>
          <w:r>
            <w:fldChar w:fldCharType="separate"/>
          </w:r>
          <w:r>
            <w:rPr>
              <w:rFonts w:hint="eastAsia" w:ascii="宋体" w:hAnsi="宋体" w:eastAsia="宋体" w:cs="宋体"/>
            </w:rPr>
            <w:t>3.3 数据范围</w:t>
          </w:r>
          <w:r>
            <w:tab/>
          </w:r>
          <w:r>
            <w:fldChar w:fldCharType="begin"/>
          </w:r>
          <w:r>
            <w:instrText xml:space="preserve"> PAGEREF _Toc12250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9026"/>
            </w:tabs>
          </w:pPr>
          <w:r>
            <w:fldChar w:fldCharType="begin"/>
          </w:r>
          <w:r>
            <w:instrText xml:space="preserve"> HYPERLINK \l _Toc27558 </w:instrText>
          </w:r>
          <w:r>
            <w:fldChar w:fldCharType="separate"/>
          </w:r>
          <w:r>
            <w:rPr>
              <w:rFonts w:hint="eastAsia" w:ascii="宋体" w:hAnsi="宋体" w:eastAsia="宋体" w:cs="宋体"/>
            </w:rPr>
            <w:t>四、测试策略</w:t>
          </w:r>
          <w:r>
            <w:tab/>
          </w:r>
          <w:r>
            <w:fldChar w:fldCharType="begin"/>
          </w:r>
          <w:r>
            <w:instrText xml:space="preserve"> PAGEREF _Toc27558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3"/>
            <w:tabs>
              <w:tab w:val="right" w:leader="dot" w:pos="9026"/>
            </w:tabs>
          </w:pPr>
          <w:r>
            <w:fldChar w:fldCharType="begin"/>
          </w:r>
          <w:r>
            <w:instrText xml:space="preserve"> HYPERLINK \l _Toc8883 </w:instrText>
          </w:r>
          <w:r>
            <w:fldChar w:fldCharType="separate"/>
          </w:r>
          <w:r>
            <w:rPr>
              <w:rFonts w:hint="eastAsia" w:ascii="宋体" w:hAnsi="宋体" w:eastAsia="宋体" w:cs="宋体"/>
            </w:rPr>
            <w:t>4.1 测试</w:t>
          </w:r>
          <w:r>
            <w:rPr>
              <w:rFonts w:hint="eastAsia" w:ascii="宋体" w:hAnsi="宋体" w:eastAsia="宋体" w:cs="宋体"/>
              <w:lang w:val="en-US" w:eastAsia="zh-CN"/>
            </w:rPr>
            <w:t>方法</w:t>
          </w:r>
          <w:r>
            <w:tab/>
          </w:r>
          <w:r>
            <w:fldChar w:fldCharType="begin"/>
          </w:r>
          <w:r>
            <w:instrText xml:space="preserve"> PAGEREF _Toc8883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3"/>
            <w:tabs>
              <w:tab w:val="right" w:leader="dot" w:pos="9026"/>
            </w:tabs>
          </w:pPr>
          <w:r>
            <w:fldChar w:fldCharType="begin"/>
          </w:r>
          <w:r>
            <w:instrText xml:space="preserve"> HYPERLINK \l _Toc18283 </w:instrText>
          </w:r>
          <w:r>
            <w:fldChar w:fldCharType="separate"/>
          </w:r>
          <w:r>
            <w:rPr>
              <w:rFonts w:hint="eastAsia" w:ascii="宋体" w:hAnsi="宋体" w:eastAsia="宋体" w:cs="宋体"/>
            </w:rPr>
            <w:t>4.2 测试用例设计与维护</w:t>
          </w:r>
          <w:r>
            <w:tab/>
          </w:r>
          <w:r>
            <w:fldChar w:fldCharType="begin"/>
          </w:r>
          <w:r>
            <w:instrText xml:space="preserve"> PAGEREF _Toc18283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9026"/>
            </w:tabs>
          </w:pPr>
          <w:r>
            <w:fldChar w:fldCharType="begin"/>
          </w:r>
          <w:r>
            <w:instrText xml:space="preserve"> HYPERLINK \l _Toc8216 </w:instrText>
          </w:r>
          <w:r>
            <w:fldChar w:fldCharType="separate"/>
          </w:r>
          <w:r>
            <w:rPr>
              <w:rFonts w:hint="eastAsia" w:ascii="宋体" w:hAnsi="宋体" w:eastAsia="宋体" w:cs="宋体"/>
            </w:rPr>
            <w:t>4.2.1 用例设计原则</w:t>
          </w:r>
          <w:r>
            <w:tab/>
          </w:r>
          <w:r>
            <w:fldChar w:fldCharType="begin"/>
          </w:r>
          <w:r>
            <w:instrText xml:space="preserve"> PAGEREF _Toc8216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9026"/>
            </w:tabs>
          </w:pPr>
          <w:r>
            <w:fldChar w:fldCharType="begin"/>
          </w:r>
          <w:r>
            <w:instrText xml:space="preserve"> HYPERLINK \l _Toc5186 </w:instrText>
          </w:r>
          <w:r>
            <w:fldChar w:fldCharType="separate"/>
          </w:r>
          <w:r>
            <w:rPr>
              <w:rFonts w:hint="eastAsia" w:ascii="宋体" w:hAnsi="宋体" w:eastAsia="宋体" w:cs="宋体"/>
            </w:rPr>
            <w:t>4.2.2 用例维护</w:t>
          </w:r>
          <w:r>
            <w:tab/>
          </w:r>
          <w:r>
            <w:fldChar w:fldCharType="begin"/>
          </w:r>
          <w:r>
            <w:instrText xml:space="preserve"> PAGEREF _Toc5186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3"/>
            <w:tabs>
              <w:tab w:val="right" w:leader="dot" w:pos="9026"/>
            </w:tabs>
          </w:pPr>
          <w:r>
            <w:fldChar w:fldCharType="begin"/>
          </w:r>
          <w:r>
            <w:instrText xml:space="preserve"> HYPERLINK \l _Toc1312 </w:instrText>
          </w:r>
          <w:r>
            <w:fldChar w:fldCharType="separate"/>
          </w:r>
          <w:r>
            <w:rPr>
              <w:rFonts w:hint="eastAsia" w:ascii="宋体" w:hAnsi="宋体" w:eastAsia="宋体" w:cs="宋体"/>
            </w:rPr>
            <w:t>4.3 缺陷管理</w:t>
          </w:r>
          <w:r>
            <w:tab/>
          </w:r>
          <w:r>
            <w:fldChar w:fldCharType="begin"/>
          </w:r>
          <w:r>
            <w:instrText xml:space="preserve"> PAGEREF _Toc1312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9026"/>
            </w:tabs>
          </w:pPr>
          <w:r>
            <w:fldChar w:fldCharType="begin"/>
          </w:r>
          <w:r>
            <w:instrText xml:space="preserve"> HYPERLINK \l _Toc12962 </w:instrText>
          </w:r>
          <w:r>
            <w:fldChar w:fldCharType="separate"/>
          </w:r>
          <w:r>
            <w:rPr>
              <w:rFonts w:hint="eastAsia" w:ascii="宋体" w:hAnsi="宋体" w:eastAsia="宋体" w:cs="宋体"/>
            </w:rPr>
            <w:t>4.3.1 缺陷提交标准</w:t>
          </w:r>
          <w:r>
            <w:tab/>
          </w:r>
          <w:r>
            <w:fldChar w:fldCharType="begin"/>
          </w:r>
          <w:r>
            <w:instrText xml:space="preserve"> PAGEREF _Toc12962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9026"/>
            </w:tabs>
          </w:pPr>
          <w:r>
            <w:fldChar w:fldCharType="begin"/>
          </w:r>
          <w:r>
            <w:instrText xml:space="preserve"> HYPERLINK \l _Toc12603 </w:instrText>
          </w:r>
          <w:r>
            <w:fldChar w:fldCharType="separate"/>
          </w:r>
          <w:r>
            <w:rPr>
              <w:rFonts w:hint="eastAsia" w:ascii="宋体" w:hAnsi="宋体" w:eastAsia="宋体" w:cs="宋体"/>
            </w:rPr>
            <w:t>4.3.2 缺陷跟踪与闭环</w:t>
          </w:r>
          <w:r>
            <w:tab/>
          </w:r>
          <w:r>
            <w:fldChar w:fldCharType="begin"/>
          </w:r>
          <w:r>
            <w:instrText xml:space="preserve"> PAGEREF _Toc12603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9026"/>
            </w:tabs>
          </w:pPr>
          <w:r>
            <w:fldChar w:fldCharType="begin"/>
          </w:r>
          <w:r>
            <w:instrText xml:space="preserve"> HYPERLINK \l _Toc18885 </w:instrText>
          </w:r>
          <w:r>
            <w:fldChar w:fldCharType="separate"/>
          </w:r>
          <w:r>
            <w:rPr>
              <w:rFonts w:hint="eastAsia" w:ascii="宋体" w:hAnsi="宋体" w:eastAsia="宋体" w:cs="宋体"/>
            </w:rPr>
            <w:t>五、测试安排</w:t>
          </w:r>
          <w:r>
            <w:tab/>
          </w:r>
          <w:r>
            <w:fldChar w:fldCharType="begin"/>
          </w:r>
          <w:r>
            <w:instrText xml:space="preserve"> PAGEREF _Toc18885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3"/>
            <w:tabs>
              <w:tab w:val="right" w:leader="dot" w:pos="9026"/>
            </w:tabs>
          </w:pPr>
          <w:r>
            <w:fldChar w:fldCharType="begin"/>
          </w:r>
          <w:r>
            <w:instrText xml:space="preserve"> HYPERLINK \l _Toc1563 </w:instrText>
          </w:r>
          <w:r>
            <w:fldChar w:fldCharType="separate"/>
          </w:r>
          <w:r>
            <w:rPr>
              <w:rFonts w:hint="eastAsia" w:ascii="宋体" w:hAnsi="宋体" w:eastAsia="宋体" w:cs="宋体"/>
            </w:rPr>
            <w:t>5.1 人员安排</w:t>
          </w:r>
          <w:r>
            <w:tab/>
          </w:r>
          <w:r>
            <w:fldChar w:fldCharType="begin"/>
          </w:r>
          <w:r>
            <w:instrText xml:space="preserve"> PAGEREF _Toc1563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9026"/>
            </w:tabs>
          </w:pPr>
          <w:r>
            <w:fldChar w:fldCharType="begin"/>
          </w:r>
          <w:r>
            <w:instrText xml:space="preserve"> HYPERLINK \l _Toc13932 </w:instrText>
          </w:r>
          <w:r>
            <w:fldChar w:fldCharType="separate"/>
          </w:r>
          <w:r>
            <w:rPr>
              <w:rFonts w:hint="eastAsia" w:ascii="宋体" w:hAnsi="宋体" w:eastAsia="宋体" w:cs="宋体"/>
            </w:rPr>
            <w:t>六、测试准入与准出标准</w:t>
          </w:r>
          <w:r>
            <w:tab/>
          </w:r>
          <w:r>
            <w:fldChar w:fldCharType="begin"/>
          </w:r>
          <w:r>
            <w:instrText xml:space="preserve"> PAGEREF _Toc13932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3"/>
            <w:tabs>
              <w:tab w:val="right" w:leader="dot" w:pos="9026"/>
            </w:tabs>
          </w:pPr>
          <w:r>
            <w:fldChar w:fldCharType="begin"/>
          </w:r>
          <w:r>
            <w:instrText xml:space="preserve"> HYPERLINK \l _Toc20461 </w:instrText>
          </w:r>
          <w:r>
            <w:fldChar w:fldCharType="separate"/>
          </w:r>
          <w:r>
            <w:rPr>
              <w:rFonts w:hint="eastAsia" w:ascii="宋体" w:hAnsi="宋体" w:eastAsia="宋体" w:cs="宋体"/>
            </w:rPr>
            <w:t>6.1 测试准入标准</w:t>
          </w:r>
          <w:r>
            <w:tab/>
          </w:r>
          <w:r>
            <w:fldChar w:fldCharType="begin"/>
          </w:r>
          <w:r>
            <w:instrText xml:space="preserve"> PAGEREF _Toc20461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3"/>
            <w:tabs>
              <w:tab w:val="right" w:leader="dot" w:pos="9026"/>
            </w:tabs>
          </w:pPr>
          <w:r>
            <w:fldChar w:fldCharType="begin"/>
          </w:r>
          <w:r>
            <w:instrText xml:space="preserve"> HYPERLINK \l _Toc13502 </w:instrText>
          </w:r>
          <w:r>
            <w:fldChar w:fldCharType="separate"/>
          </w:r>
          <w:r>
            <w:rPr>
              <w:rFonts w:hint="eastAsia" w:ascii="宋体" w:hAnsi="宋体" w:eastAsia="宋体" w:cs="宋体"/>
            </w:rPr>
            <w:t>6.2 测试准出标准</w:t>
          </w:r>
          <w:r>
            <w:tab/>
          </w:r>
          <w:r>
            <w:fldChar w:fldCharType="begin"/>
          </w:r>
          <w:r>
            <w:instrText xml:space="preserve"> PAGEREF _Toc13502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9026"/>
            </w:tabs>
          </w:pPr>
          <w:r>
            <w:fldChar w:fldCharType="begin"/>
          </w:r>
          <w:r>
            <w:instrText xml:space="preserve"> HYPERLINK \l _Toc8257 </w:instrText>
          </w:r>
          <w:r>
            <w:fldChar w:fldCharType="separate"/>
          </w:r>
          <w:r>
            <w:rPr>
              <w:rFonts w:hint="eastAsia" w:ascii="宋体" w:hAnsi="宋体" w:eastAsia="宋体" w:cs="宋体"/>
            </w:rPr>
            <w:t>七、风险评估与应对措施</w:t>
          </w:r>
          <w:r>
            <w:tab/>
          </w:r>
          <w:r>
            <w:fldChar w:fldCharType="begin"/>
          </w:r>
          <w:r>
            <w:instrText xml:space="preserve"> PAGEREF _Toc8257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9026"/>
            </w:tabs>
          </w:pPr>
          <w:r>
            <w:fldChar w:fldCharType="begin"/>
          </w:r>
          <w:r>
            <w:instrText xml:space="preserve"> HYPERLINK \l _Toc17921 </w:instrText>
          </w:r>
          <w:r>
            <w:fldChar w:fldCharType="separate"/>
          </w:r>
          <w:r>
            <w:rPr>
              <w:rFonts w:hint="eastAsia" w:ascii="宋体" w:hAnsi="宋体" w:eastAsia="宋体" w:cs="宋体"/>
            </w:rPr>
            <w:t>八、测试报告</w:t>
          </w:r>
          <w:r>
            <w:tab/>
          </w:r>
          <w:r>
            <w:fldChar w:fldCharType="begin"/>
          </w:r>
          <w:r>
            <w:instrText xml:space="preserve"> PAGEREF _Toc17921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13"/>
            <w:tabs>
              <w:tab w:val="right" w:leader="dot" w:pos="9026"/>
            </w:tabs>
          </w:pPr>
          <w:r>
            <w:fldChar w:fldCharType="begin"/>
          </w:r>
          <w:r>
            <w:instrText xml:space="preserve"> HYPERLINK \l _Toc14679 </w:instrText>
          </w:r>
          <w:r>
            <w:fldChar w:fldCharType="separate"/>
          </w:r>
          <w:r>
            <w:rPr>
              <w:rFonts w:hint="eastAsia" w:ascii="宋体" w:hAnsi="宋体" w:eastAsia="宋体" w:cs="宋体"/>
            </w:rPr>
            <w:t>8.1 报告内容框架</w:t>
          </w:r>
          <w:r>
            <w:tab/>
          </w:r>
          <w:r>
            <w:fldChar w:fldCharType="begin"/>
          </w:r>
          <w:r>
            <w:instrText xml:space="preserve"> PAGEREF _Toc14679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r>
            <w:fldChar w:fldCharType="end"/>
          </w:r>
        </w:p>
      </w:sdtContent>
    </w:sdt>
    <w:p/>
    <w:p>
      <w:pPr>
        <w:pStyle w:val="3"/>
        <w:ind w:left="0" w:leftChars="0"/>
        <w:outlineLvl w:val="0"/>
        <w:rPr>
          <w:rFonts w:hint="eastAsia" w:ascii="宋体" w:hAnsi="宋体" w:eastAsia="宋体" w:cs="宋体"/>
        </w:rPr>
        <w:sectPr>
          <w:pgSz w:w="11906" w:h="16838"/>
          <w:pgMar w:top="1440" w:right="1440" w:bottom="1440" w:left="1440" w:header="708" w:footer="708" w:gutter="0"/>
          <w:pgNumType w:fmt="decimal" w:start="1"/>
          <w:cols w:space="720" w:num="1"/>
          <w:docGrid w:linePitch="360" w:charSpace="0"/>
        </w:sectPr>
      </w:pPr>
    </w:p>
    <w:p>
      <w:pPr>
        <w:pStyle w:val="3"/>
        <w:ind w:left="0" w:leftChars="0"/>
        <w:outlineLvl w:val="0"/>
        <w:rPr>
          <w:rFonts w:hint="eastAsia" w:ascii="宋体" w:hAnsi="宋体" w:eastAsia="宋体" w:cs="宋体"/>
        </w:rPr>
      </w:pPr>
      <w:bookmarkStart w:id="0" w:name="_Toc5376"/>
      <w:r>
        <w:rPr>
          <w:rFonts w:hint="eastAsia" w:ascii="宋体" w:hAnsi="宋体" w:eastAsia="宋体" w:cs="宋体"/>
        </w:rPr>
        <w:t>一、引言</w:t>
      </w:r>
      <w:bookmarkEnd w:id="0"/>
    </w:p>
    <w:p>
      <w:pPr>
        <w:pStyle w:val="4"/>
        <w:ind w:left="0" w:leftChars="0"/>
        <w:outlineLvl w:val="1"/>
        <w:rPr>
          <w:rFonts w:hint="eastAsia" w:ascii="宋体" w:hAnsi="宋体" w:eastAsia="宋体" w:cs="宋体"/>
        </w:rPr>
      </w:pPr>
      <w:bookmarkStart w:id="1" w:name="_Toc7899"/>
      <w:r>
        <w:rPr>
          <w:rFonts w:hint="eastAsia" w:ascii="宋体" w:hAnsi="宋体" w:eastAsia="宋体" w:cs="宋体"/>
        </w:rPr>
        <w:t>1.1 目的</w:t>
      </w:r>
      <w:bookmarkEnd w:id="1"/>
    </w:p>
    <w:p>
      <w:pPr>
        <w:bidi w:val="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本旨在明确</w:t>
      </w:r>
      <w:r>
        <w:rPr>
          <w:rFonts w:hint="eastAsia" w:ascii="宋体" w:hAnsi="宋体" w:eastAsia="宋体" w:cs="宋体"/>
          <w:lang w:val="en-US" w:eastAsia="zh-CN"/>
        </w:rPr>
        <w:t>软件</w:t>
      </w:r>
      <w:r>
        <w:rPr>
          <w:rFonts w:hint="eastAsia" w:ascii="宋体" w:hAnsi="宋体" w:eastAsia="宋体" w:cs="宋体"/>
        </w:rPr>
        <w:t>在版本迭代、缺陷修复或需求变更后，回归测试的目标、范围、策略、资源安排、执行流程及风险应对措施，确保测试工作有序、高效开展，验证软件原有功能的完整性和稳定性，避免因变更引入新的缺陷，保障软件质量符合预期标准。</w:t>
      </w:r>
    </w:p>
    <w:p>
      <w:pPr>
        <w:pStyle w:val="4"/>
        <w:ind w:left="0" w:leftChars="0"/>
        <w:outlineLvl w:val="1"/>
        <w:rPr>
          <w:rFonts w:hint="eastAsia" w:ascii="宋体" w:hAnsi="宋体" w:eastAsia="宋体" w:cs="宋体"/>
        </w:rPr>
      </w:pPr>
      <w:bookmarkStart w:id="2" w:name="_Toc10248"/>
      <w:r>
        <w:rPr>
          <w:rFonts w:hint="eastAsia" w:ascii="宋体" w:hAnsi="宋体" w:eastAsia="宋体" w:cs="宋体"/>
        </w:rPr>
        <w:t>1.2 范围</w:t>
      </w:r>
      <w:bookmarkEnd w:id="2"/>
    </w:p>
    <w:p>
      <w:pPr>
        <w:bidi w:val="0"/>
        <w:rPr>
          <w:rFonts w:hint="eastAsia"/>
        </w:rPr>
      </w:pPr>
      <w:r>
        <w:rPr>
          <w:rFonts w:hint="eastAsia"/>
        </w:rPr>
        <w:t>本覆盖</w:t>
      </w:r>
      <w:r>
        <w:rPr>
          <w:rFonts w:hint="eastAsia"/>
          <w:lang w:val="en-US" w:eastAsia="zh-CN"/>
        </w:rPr>
        <w:t>儿童手部X射线影像处理</w:t>
      </w:r>
      <w:r>
        <w:rPr>
          <w:rFonts w:hint="eastAsia"/>
          <w:lang w:eastAsia="zh-CN"/>
        </w:rPr>
        <w:t>软件</w:t>
      </w:r>
      <w:r>
        <w:rPr>
          <w:rFonts w:hint="eastAsia"/>
        </w:rPr>
        <w:t>本次回归测试的全流程，包括测试前期准备、测试用例设计与执行、缺陷管理、测试报告生成等环节，适用于参与本次回归测试的测试团队、开发团队、产品团队及相关管理人员。</w:t>
      </w:r>
    </w:p>
    <w:p>
      <w:pPr>
        <w:pStyle w:val="4"/>
        <w:ind w:left="0" w:leftChars="0"/>
        <w:outlineLvl w:val="1"/>
        <w:rPr>
          <w:rFonts w:hint="eastAsia" w:ascii="宋体" w:hAnsi="宋体" w:eastAsia="宋体" w:cs="宋体"/>
        </w:rPr>
      </w:pPr>
      <w:bookmarkStart w:id="3" w:name="_Toc1521"/>
      <w:r>
        <w:rPr>
          <w:rFonts w:hint="eastAsia" w:ascii="宋体" w:hAnsi="宋体" w:eastAsia="宋体" w:cs="宋体"/>
        </w:rPr>
        <w:t>1.3 预期读者</w:t>
      </w:r>
      <w:bookmarkEnd w:id="3"/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测试团队：负责依据本计划执行回归测试，包括测试用例设计、测试执行、缺陷提交与跟踪。</w:t>
      </w:r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开发团队：了解回归测试范围与进度，配合修复测试过程中发现的缺陷。</w:t>
      </w:r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产品团队：确认回归测试是否覆盖核心业务需求，把控软件质量与产品目标的一致性。</w:t>
      </w:r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项目管理人员：根据本计划监控测试进度，协调资源，评估项目风险。</w:t>
      </w:r>
    </w:p>
    <w:p>
      <w:pPr>
        <w:pStyle w:val="3"/>
        <w:ind w:left="0" w:leftChars="0"/>
        <w:outlineLvl w:val="0"/>
        <w:rPr>
          <w:rFonts w:hint="eastAsia" w:ascii="宋体" w:hAnsi="宋体" w:eastAsia="宋体" w:cs="宋体"/>
        </w:rPr>
      </w:pPr>
      <w:bookmarkStart w:id="4" w:name="_Toc30419"/>
      <w:r>
        <w:rPr>
          <w:rFonts w:hint="eastAsia" w:ascii="宋体" w:hAnsi="宋体" w:eastAsia="宋体" w:cs="宋体"/>
        </w:rPr>
        <w:t>二、测试目标</w:t>
      </w:r>
      <w:bookmarkEnd w:id="4"/>
    </w:p>
    <w:p>
      <w:pPr>
        <w:pStyle w:val="4"/>
        <w:ind w:left="0" w:leftChars="0"/>
        <w:outlineLvl w:val="1"/>
        <w:rPr>
          <w:rFonts w:hint="eastAsia" w:ascii="宋体" w:hAnsi="宋体" w:eastAsia="宋体" w:cs="宋体"/>
        </w:rPr>
      </w:pPr>
      <w:bookmarkStart w:id="5" w:name="_Toc24454"/>
      <w:r>
        <w:rPr>
          <w:rFonts w:hint="eastAsia" w:ascii="宋体" w:hAnsi="宋体" w:eastAsia="宋体" w:cs="宋体"/>
        </w:rPr>
        <w:t>2.1 核心目标</w:t>
      </w:r>
      <w:bookmarkEnd w:id="5"/>
    </w:p>
    <w:p>
      <w:pPr>
        <w:bidi w:val="0"/>
        <w:rPr>
          <w:rFonts w:hint="eastAsia"/>
        </w:rPr>
      </w:pPr>
      <w:r>
        <w:rPr>
          <w:rFonts w:hint="eastAsia"/>
        </w:rPr>
        <w:t>验证</w:t>
      </w:r>
      <w:r>
        <w:rPr>
          <w:rFonts w:hint="eastAsia"/>
          <w:lang w:val="en-US" w:eastAsia="zh-CN"/>
        </w:rPr>
        <w:t>儿童手部X射线影像处理</w:t>
      </w:r>
      <w:r>
        <w:rPr>
          <w:rFonts w:hint="eastAsia"/>
          <w:lang w:eastAsia="zh-CN"/>
        </w:rPr>
        <w:t>软件</w:t>
      </w:r>
      <w:r>
        <w:rPr>
          <w:rFonts w:hint="eastAsia"/>
        </w:rPr>
        <w:t>在本次变更（如缺陷修复、功能新增、需求调整等）后，原有已实现且正常运行的功能未受到影响，仍能按照需求规格说明书正常工作。</w:t>
      </w:r>
    </w:p>
    <w:p>
      <w:pPr>
        <w:pStyle w:val="4"/>
        <w:ind w:left="0" w:leftChars="0"/>
        <w:outlineLvl w:val="1"/>
        <w:rPr>
          <w:rFonts w:hint="eastAsia" w:ascii="宋体" w:hAnsi="宋体" w:eastAsia="宋体" w:cs="宋体"/>
        </w:rPr>
      </w:pPr>
      <w:bookmarkStart w:id="6" w:name="_Toc8658"/>
      <w:r>
        <w:rPr>
          <w:rFonts w:hint="eastAsia" w:ascii="宋体" w:hAnsi="宋体" w:eastAsia="宋体" w:cs="宋体"/>
        </w:rPr>
        <w:t>2.2 具体目标</w:t>
      </w:r>
      <w:bookmarkEnd w:id="6"/>
    </w:p>
    <w:p>
      <w:pPr>
        <w:pStyle w:val="22"/>
        <w:numPr>
          <w:ilvl w:val="0"/>
          <w:numId w:val="2"/>
        </w:num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确保已修复的缺陷不再复现，且修复过程未引入新的缺陷。</w:t>
      </w:r>
    </w:p>
    <w:p>
      <w:pPr>
        <w:pStyle w:val="22"/>
        <w:numPr>
          <w:ilvl w:val="0"/>
          <w:numId w:val="2"/>
        </w:num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验证与变更功能相关联的上下游模块功能正常，无交互异常。</w:t>
      </w:r>
    </w:p>
    <w:p>
      <w:pPr>
        <w:pStyle w:val="3"/>
        <w:ind w:left="0" w:leftChars="0"/>
        <w:outlineLvl w:val="0"/>
        <w:rPr>
          <w:rFonts w:hint="eastAsia" w:ascii="宋体" w:hAnsi="宋体" w:eastAsia="宋体" w:cs="宋体"/>
        </w:rPr>
      </w:pPr>
      <w:bookmarkStart w:id="7" w:name="_Toc6766"/>
      <w:r>
        <w:rPr>
          <w:rFonts w:hint="eastAsia" w:ascii="宋体" w:hAnsi="宋体" w:eastAsia="宋体" w:cs="宋体"/>
        </w:rPr>
        <w:t>三、测试范围</w:t>
      </w:r>
      <w:bookmarkEnd w:id="7"/>
    </w:p>
    <w:p>
      <w:pPr>
        <w:pStyle w:val="4"/>
        <w:ind w:left="0" w:leftChars="0"/>
        <w:outlineLvl w:val="1"/>
        <w:rPr>
          <w:rFonts w:hint="eastAsia" w:ascii="宋体" w:hAnsi="宋体" w:eastAsia="宋体" w:cs="宋体"/>
        </w:rPr>
      </w:pPr>
      <w:bookmarkStart w:id="8" w:name="_Toc5132"/>
      <w:r>
        <w:rPr>
          <w:rFonts w:hint="eastAsia" w:ascii="宋体" w:hAnsi="宋体" w:eastAsia="宋体" w:cs="宋体"/>
        </w:rPr>
        <w:t>3.1 功能范围</w:t>
      </w:r>
      <w:bookmarkEnd w:id="8"/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软件核心业务模块：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登录模块、问诊模块、骨龄模块、报告模块、档案模块、未完成模块</w:t>
      </w:r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历史高频缺陷模块：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问诊模块</w:t>
      </w:r>
    </w:p>
    <w:p>
      <w:pPr>
        <w:pStyle w:val="4"/>
        <w:ind w:left="0" w:leftChars="0"/>
        <w:outlineLvl w:val="1"/>
        <w:rPr>
          <w:rFonts w:hint="eastAsia" w:ascii="宋体" w:hAnsi="宋体" w:eastAsia="宋体" w:cs="宋体"/>
        </w:rPr>
      </w:pPr>
      <w:bookmarkStart w:id="9" w:name="_Toc22288"/>
      <w:r>
        <w:rPr>
          <w:rFonts w:hint="eastAsia" w:ascii="宋体" w:hAnsi="宋体" w:eastAsia="宋体" w:cs="宋体"/>
        </w:rPr>
        <w:t>3.2 环境范围</w:t>
      </w:r>
      <w:bookmarkEnd w:id="9"/>
    </w:p>
    <w:p>
      <w:pPr>
        <w:pStyle w:val="22"/>
        <w:rPr>
          <w:rFonts w:hint="eastAsia" w:ascii="宋体" w:hAnsi="宋体" w:eastAsia="宋体" w:cs="宋体"/>
        </w:rPr>
      </w:pP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环境类型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具体配置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测试重点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测试环境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CPU：AMD Ryzen5 3550H with Radeon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Vega Mobile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Gfx2.10GHz</w:t>
            </w:r>
          </w:p>
          <w:p>
            <w:p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内存：16GB</w:t>
            </w:r>
          </w:p>
          <w:p>
            <w:p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硬盘：477GB</w:t>
            </w:r>
          </w:p>
          <w:p>
            <w:pPr>
              <w:pStyle w:val="22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系统：Windows10（64位）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全面执行回归测试用例，验证功能完整性、兼容性和性能</w:t>
            </w:r>
          </w:p>
        </w:tc>
      </w:tr>
    </w:tbl>
    <w:p>
      <w:pPr>
        <w:pStyle w:val="4"/>
        <w:ind w:left="0" w:leftChars="0"/>
        <w:outlineLvl w:val="1"/>
        <w:rPr>
          <w:rFonts w:hint="eastAsia" w:ascii="宋体" w:hAnsi="宋体" w:eastAsia="宋体" w:cs="宋体"/>
        </w:rPr>
      </w:pPr>
      <w:bookmarkStart w:id="10" w:name="_Toc12250"/>
      <w:r>
        <w:rPr>
          <w:rFonts w:hint="eastAsia" w:ascii="宋体" w:hAnsi="宋体" w:eastAsia="宋体" w:cs="宋体"/>
        </w:rPr>
        <w:t>3.3 数据范围</w:t>
      </w:r>
      <w:bookmarkEnd w:id="10"/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测试数据类型：包括正常数据（符合业务规则的合法数据，如正确格式的手机号、符合长度要求的用户名）、边界数据（如字段长度上限 / 下限值、日期范围临界值）、异常数据（如非法字符、超出范围的数值、空值）。</w:t>
      </w:r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数据来源：部分沿用历史测试数据，针对本次变更新增专属测试数据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确保数据覆盖测试场景。</w:t>
      </w:r>
    </w:p>
    <w:p>
      <w:pPr>
        <w:pStyle w:val="3"/>
        <w:ind w:left="0" w:leftChars="0"/>
        <w:outlineLvl w:val="0"/>
        <w:rPr>
          <w:rFonts w:hint="eastAsia" w:ascii="宋体" w:hAnsi="宋体" w:eastAsia="宋体" w:cs="宋体"/>
        </w:rPr>
      </w:pPr>
      <w:bookmarkStart w:id="11" w:name="_Toc27558"/>
      <w:r>
        <w:rPr>
          <w:rFonts w:hint="eastAsia" w:ascii="宋体" w:hAnsi="宋体" w:eastAsia="宋体" w:cs="宋体"/>
        </w:rPr>
        <w:t>四、测试策略</w:t>
      </w:r>
      <w:bookmarkEnd w:id="11"/>
    </w:p>
    <w:p>
      <w:pPr>
        <w:pStyle w:val="4"/>
        <w:ind w:left="0" w:leftChars="0"/>
        <w:outlineLvl w:val="1"/>
        <w:rPr>
          <w:rFonts w:hint="eastAsia" w:ascii="宋体" w:hAnsi="宋体" w:eastAsia="宋体" w:cs="宋体"/>
          <w:lang w:eastAsia="zh-CN"/>
        </w:rPr>
      </w:pPr>
      <w:bookmarkStart w:id="12" w:name="_Toc8883"/>
      <w:r>
        <w:rPr>
          <w:rFonts w:hint="eastAsia" w:ascii="宋体" w:hAnsi="宋体" w:eastAsia="宋体" w:cs="宋体"/>
        </w:rPr>
        <w:t>4.1 测试</w:t>
      </w:r>
      <w:r>
        <w:rPr>
          <w:rFonts w:hint="eastAsia" w:ascii="宋体" w:hAnsi="宋体" w:eastAsia="宋体" w:cs="宋体"/>
          <w:lang w:val="en-US" w:eastAsia="zh-CN"/>
        </w:rPr>
        <w:t>方法</w:t>
      </w:r>
      <w:bookmarkEnd w:id="12"/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测试方法：采用黑盒测试方法，依据需求规格说明书和测试用例，逐场景验证功能是否正常。</w:t>
      </w:r>
    </w:p>
    <w:p>
      <w:pPr>
        <w:pStyle w:val="4"/>
        <w:ind w:left="0" w:leftChars="0"/>
        <w:outlineLvl w:val="1"/>
        <w:rPr>
          <w:rFonts w:hint="eastAsia" w:ascii="宋体" w:hAnsi="宋体" w:eastAsia="宋体" w:cs="宋体"/>
        </w:rPr>
      </w:pPr>
      <w:bookmarkStart w:id="13" w:name="_Toc18283"/>
      <w:r>
        <w:rPr>
          <w:rFonts w:hint="eastAsia" w:ascii="宋体" w:hAnsi="宋体" w:eastAsia="宋体" w:cs="宋体"/>
        </w:rPr>
        <w:t>4.2 测试用例设计与维护</w:t>
      </w:r>
      <w:bookmarkEnd w:id="13"/>
    </w:p>
    <w:p>
      <w:pPr>
        <w:pStyle w:val="5"/>
        <w:ind w:left="0" w:leftChars="0"/>
        <w:outlineLvl w:val="2"/>
        <w:rPr>
          <w:rFonts w:hint="eastAsia" w:ascii="宋体" w:hAnsi="宋体" w:eastAsia="宋体" w:cs="宋体"/>
        </w:rPr>
      </w:pPr>
      <w:bookmarkStart w:id="14" w:name="_Toc8216"/>
      <w:r>
        <w:rPr>
          <w:rFonts w:hint="eastAsia" w:ascii="宋体" w:hAnsi="宋体" w:eastAsia="宋体" w:cs="宋体"/>
        </w:rPr>
        <w:t>4.2.1 用例设计原则</w:t>
      </w:r>
      <w:bookmarkEnd w:id="14"/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覆盖完整性：确保每个必测功能模块的核心场景和关键流程都有对应的测试用例，无遗漏。</w:t>
      </w:r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针对性：针对本次变更点，补充或修改相关测试用例，重点验证变更影响范围；对历史缺陷对应的用例进行复查，确保缺陷修复后的场景被覆盖。</w:t>
      </w:r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可执行性：测试用例步骤清晰、明确，包含预期结果和所需测试数据，便于测试人员执行。</w:t>
      </w:r>
    </w:p>
    <w:p>
      <w:pPr>
        <w:pStyle w:val="5"/>
        <w:ind w:left="0" w:leftChars="0"/>
        <w:outlineLvl w:val="2"/>
        <w:rPr>
          <w:rFonts w:hint="eastAsia" w:ascii="宋体" w:hAnsi="宋体" w:eastAsia="宋体" w:cs="宋体"/>
        </w:rPr>
      </w:pPr>
      <w:bookmarkStart w:id="15" w:name="_Toc5186"/>
      <w:r>
        <w:rPr>
          <w:rFonts w:hint="eastAsia" w:ascii="宋体" w:hAnsi="宋体" w:eastAsia="宋体" w:cs="宋体"/>
        </w:rPr>
        <w:t>4.2.2 用例维护</w:t>
      </w:r>
      <w:bookmarkEnd w:id="15"/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用例更新：在测试过程中，若发现用例与实际功能不符或存在遗漏场景，及时更新用例并同步至测试用例管理工具</w:t>
      </w:r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用例归档：测试结束后，将本次回归测试的用例进行归档，标注测试结果和相关备注，为后续版本测试提供参考。</w:t>
      </w:r>
    </w:p>
    <w:p>
      <w:pPr>
        <w:pStyle w:val="4"/>
        <w:ind w:left="0" w:leftChars="0"/>
        <w:outlineLvl w:val="1"/>
        <w:rPr>
          <w:rFonts w:hint="eastAsia" w:ascii="宋体" w:hAnsi="宋体" w:eastAsia="宋体" w:cs="宋体"/>
        </w:rPr>
      </w:pPr>
      <w:bookmarkStart w:id="16" w:name="_Toc1312"/>
      <w:r>
        <w:rPr>
          <w:rFonts w:hint="eastAsia" w:ascii="宋体" w:hAnsi="宋体" w:eastAsia="宋体" w:cs="宋体"/>
        </w:rPr>
        <w:t>4.3 缺陷管理</w:t>
      </w:r>
      <w:bookmarkEnd w:id="16"/>
    </w:p>
    <w:p>
      <w:pPr>
        <w:pStyle w:val="5"/>
        <w:ind w:left="0" w:leftChars="0"/>
        <w:outlineLvl w:val="2"/>
        <w:rPr>
          <w:rFonts w:hint="eastAsia" w:ascii="宋体" w:hAnsi="宋体" w:eastAsia="宋体" w:cs="宋体"/>
        </w:rPr>
      </w:pPr>
      <w:bookmarkStart w:id="17" w:name="_Toc12962"/>
      <w:r>
        <w:rPr>
          <w:rFonts w:hint="eastAsia" w:ascii="宋体" w:hAnsi="宋体" w:eastAsia="宋体" w:cs="宋体"/>
        </w:rPr>
        <w:t>4.3.1 缺陷提交标准</w:t>
      </w:r>
      <w:bookmarkEnd w:id="17"/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缺陷描述：包含缺陷所属模块、测试环境、操作步骤、</w:t>
      </w:r>
      <w:r>
        <w:rPr>
          <w:rFonts w:hint="eastAsia" w:ascii="宋体" w:hAnsi="宋体" w:eastAsia="宋体" w:cs="宋体"/>
          <w:lang w:val="en-US" w:eastAsia="zh-CN"/>
        </w:rPr>
        <w:t>执行</w:t>
      </w:r>
      <w:r>
        <w:rPr>
          <w:rFonts w:hint="eastAsia" w:ascii="宋体" w:hAnsi="宋体" w:eastAsia="宋体" w:cs="宋体"/>
        </w:rPr>
        <w:t>结果、预期结果，确保开发人员能快速复现和定位问题。</w:t>
      </w:r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缺陷严重程度分级：</w:t>
      </w:r>
    </w:p>
    <w:p>
      <w:pPr>
        <w:pStyle w:val="22"/>
        <w:numPr>
          <w:ilvl w:val="1"/>
          <w:numId w:val="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严重（Major）：核心功能存在缺陷，但不影响整体测试流程（如订单金额计算错误、商品库存同步延迟）。</w:t>
      </w:r>
    </w:p>
    <w:p>
      <w:pPr>
        <w:pStyle w:val="22"/>
        <w:numPr>
          <w:ilvl w:val="1"/>
          <w:numId w:val="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一般（Minor）：非核心功能缺陷，不影响业务主流程（如页面按钮样式异常、提示文案错别字）。</w:t>
      </w:r>
    </w:p>
    <w:p>
      <w:pPr>
        <w:pStyle w:val="5"/>
        <w:ind w:left="0" w:leftChars="0"/>
        <w:outlineLvl w:val="2"/>
        <w:rPr>
          <w:rFonts w:hint="eastAsia" w:ascii="宋体" w:hAnsi="宋体" w:eastAsia="宋体" w:cs="宋体"/>
        </w:rPr>
      </w:pPr>
      <w:bookmarkStart w:id="18" w:name="_Toc12603"/>
      <w:r>
        <w:rPr>
          <w:rFonts w:hint="eastAsia" w:ascii="宋体" w:hAnsi="宋体" w:eastAsia="宋体" w:cs="宋体"/>
        </w:rPr>
        <w:t>4.3.2 缺陷跟踪与闭环</w:t>
      </w:r>
      <w:bookmarkEnd w:id="18"/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缺陷跟踪：测试人员提交缺陷后，通过缺陷管理工具跟踪缺陷状态（新建、已分配、修复中、已修复、待回归、已关闭、重开），定期与开发团队沟通缺陷修复进度。</w:t>
      </w:r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缺陷闭环：开发人员修复缺陷后，测试人员需在指定环境下进行回归测试；若缺陷验证通过，将缺陷状态改为 “已关闭”；若缺陷未修复或复现，将缺陷状态改为 “重开” 并反馈给开发团队，直至缺陷完全修复并验证通过。</w:t>
      </w:r>
    </w:p>
    <w:p>
      <w:pPr>
        <w:pStyle w:val="3"/>
        <w:ind w:left="0" w:leftChars="0"/>
        <w:outlineLvl w:val="0"/>
        <w:rPr>
          <w:rFonts w:hint="eastAsia" w:ascii="宋体" w:hAnsi="宋体" w:eastAsia="宋体" w:cs="宋体"/>
        </w:rPr>
      </w:pPr>
      <w:bookmarkStart w:id="19" w:name="_Toc18885"/>
      <w:r>
        <w:rPr>
          <w:rFonts w:hint="eastAsia" w:ascii="宋体" w:hAnsi="宋体" w:eastAsia="宋体" w:cs="宋体"/>
        </w:rPr>
        <w:t>五、测试安排</w:t>
      </w:r>
      <w:bookmarkEnd w:id="19"/>
    </w:p>
    <w:p>
      <w:pPr>
        <w:pStyle w:val="4"/>
        <w:ind w:left="0" w:leftChars="0"/>
        <w:outlineLvl w:val="1"/>
        <w:rPr>
          <w:rFonts w:hint="eastAsia" w:ascii="宋体" w:hAnsi="宋体" w:eastAsia="宋体" w:cs="宋体"/>
        </w:rPr>
      </w:pPr>
      <w:bookmarkStart w:id="20" w:name="_Toc1563"/>
      <w:r>
        <w:rPr>
          <w:rFonts w:hint="eastAsia" w:ascii="宋体" w:hAnsi="宋体" w:eastAsia="宋体" w:cs="宋体"/>
        </w:rPr>
        <w:t>5.1 人员安排</w:t>
      </w:r>
      <w:bookmarkEnd w:id="20"/>
    </w:p>
    <w:p>
      <w:pPr>
        <w:pStyle w:val="22"/>
        <w:rPr>
          <w:rFonts w:hint="eastAsia" w:ascii="宋体" w:hAnsi="宋体" w:eastAsia="宋体" w:cs="宋体"/>
        </w:rPr>
      </w:pPr>
    </w:p>
    <w:tbl>
      <w:tblPr>
        <w:tblStyle w:val="1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84"/>
        <w:gridCol w:w="2427"/>
        <w:gridCol w:w="2225"/>
        <w:gridCol w:w="2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23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角色</w:t>
            </w:r>
          </w:p>
        </w:tc>
        <w:tc>
          <w:tcPr>
            <w:tcW w:w="1309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姓名</w:t>
            </w:r>
          </w:p>
        </w:tc>
        <w:tc>
          <w:tcPr>
            <w:tcW w:w="120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职责</w:t>
            </w:r>
          </w:p>
        </w:tc>
        <w:tc>
          <w:tcPr>
            <w:tcW w:w="1257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参与阶段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23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default" w:ascii="宋体" w:hAnsi="宋体" w:eastAsia="宋体" w:cs="宋体"/>
                <w:lang w:eastAsia="zh-CN"/>
                <w:woUserID w:val="1"/>
              </w:rPr>
            </w:pPr>
            <w:r>
              <w:rPr>
                <w:rFonts w:hint="default" w:ascii="宋体" w:hAnsi="宋体" w:eastAsia="宋体" w:cs="宋体"/>
                <w:lang w:eastAsia="zh-CN"/>
                <w:woUserID w:val="1"/>
              </w:rPr>
              <w:t>项目经理</w:t>
            </w:r>
          </w:p>
        </w:tc>
        <w:tc>
          <w:tcPr>
            <w:tcW w:w="1309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default" w:ascii="宋体" w:hAnsi="宋体" w:eastAsia="宋体" w:cs="宋体"/>
                <w:lang w:eastAsia="zh-CN"/>
                <w:woUserID w:val="1"/>
              </w:rPr>
            </w:pPr>
            <w:r>
              <w:rPr>
                <w:rFonts w:hint="default" w:ascii="宋体" w:hAnsi="宋体" w:eastAsia="宋体" w:cs="宋体"/>
                <w:lang w:eastAsia="zh-CN"/>
                <w:woUserID w:val="1"/>
              </w:rPr>
              <w:t>刘克省</w:t>
            </w:r>
          </w:p>
        </w:tc>
        <w:tc>
          <w:tcPr>
            <w:tcW w:w="120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8" w:lineRule="auto"/>
              <w:ind w:left="0" w:leftChars="0" w:right="0" w:firstLine="0" w:firstLineChars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lang w:val="en-US" w:eastAsia="zh-CN"/>
              </w:rPr>
              <w:t>审核</w:t>
            </w:r>
            <w:r>
              <w:rPr>
                <w:rFonts w:hint="default" w:ascii="宋体" w:hAnsi="宋体" w:eastAsia="宋体" w:cs="宋体"/>
                <w:sz w:val="24"/>
                <w:szCs w:val="22"/>
                <w:lang w:eastAsia="zh-CN"/>
                <w:woUserID w:val="1"/>
              </w:rPr>
              <w:t>回归</w:t>
            </w:r>
            <w:r>
              <w:rPr>
                <w:rFonts w:hint="eastAsia" w:ascii="宋体" w:hAnsi="宋体" w:eastAsia="宋体" w:cs="宋体"/>
                <w:sz w:val="24"/>
                <w:szCs w:val="22"/>
                <w:lang w:val="en-US" w:eastAsia="zh-CN"/>
              </w:rPr>
              <w:t>测试计划和</w:t>
            </w:r>
            <w:r>
              <w:rPr>
                <w:rFonts w:hint="default" w:ascii="宋体" w:hAnsi="宋体" w:eastAsia="宋体" w:cs="宋体"/>
                <w:sz w:val="24"/>
                <w:szCs w:val="22"/>
                <w:lang w:eastAsia="zh-CN"/>
                <w:woUserID w:val="1"/>
              </w:rPr>
              <w:t>回归</w:t>
            </w:r>
            <w:r>
              <w:rPr>
                <w:rFonts w:hint="eastAsia" w:ascii="宋体" w:hAnsi="宋体" w:eastAsia="宋体" w:cs="宋体"/>
                <w:sz w:val="24"/>
                <w:szCs w:val="22"/>
                <w:lang w:val="en-US" w:eastAsia="zh-CN"/>
              </w:rPr>
              <w:t>测试报告，审核测试用例，分解测试任务，监控测试进度与结果。</w:t>
            </w:r>
          </w:p>
        </w:tc>
        <w:tc>
          <w:tcPr>
            <w:tcW w:w="1257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全阶段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232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测试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工程师</w:t>
            </w:r>
          </w:p>
        </w:tc>
        <w:tc>
          <w:tcPr>
            <w:tcW w:w="1309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卢立强</w:t>
            </w:r>
          </w:p>
        </w:tc>
        <w:tc>
          <w:tcPr>
            <w:tcW w:w="120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12" w:lineRule="auto"/>
              <w:ind w:left="0" w:leftChars="0" w:right="0" w:firstLine="0" w:firstLineChars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  <w:lang w:val="en-US" w:eastAsia="zh-CN"/>
              </w:rPr>
              <w:t>制定测试计划、设计测试用例、执行测试，组织编写</w:t>
            </w:r>
            <w:r>
              <w:rPr>
                <w:rFonts w:hint="default" w:ascii="宋体" w:hAnsi="宋体" w:eastAsia="宋体" w:cs="宋体"/>
                <w:sz w:val="24"/>
                <w:szCs w:val="22"/>
                <w:lang w:eastAsia="zh-CN"/>
                <w:woUserID w:val="1"/>
              </w:rPr>
              <w:t>回归</w:t>
            </w:r>
            <w:bookmarkStart w:id="27" w:name="_GoBack"/>
            <w:bookmarkEnd w:id="27"/>
            <w:r>
              <w:rPr>
                <w:rFonts w:hint="eastAsia" w:ascii="宋体" w:hAnsi="宋体" w:eastAsia="宋体" w:cs="宋体"/>
                <w:sz w:val="24"/>
                <w:szCs w:val="22"/>
                <w:lang w:val="en-US" w:eastAsia="zh-CN"/>
              </w:rPr>
              <w:t>测试报告，对测试缺陷是否解决过程进行跟踪，至到软件缺陷得到解决，并撰写相应的文档。</w:t>
            </w:r>
          </w:p>
        </w:tc>
        <w:tc>
          <w:tcPr>
            <w:tcW w:w="1257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测试执行、缺陷管理阶段</w:t>
            </w:r>
          </w:p>
        </w:tc>
      </w:tr>
    </w:tbl>
    <w:p>
      <w:pPr>
        <w:pStyle w:val="3"/>
        <w:ind w:left="0" w:leftChars="0"/>
        <w:outlineLvl w:val="0"/>
        <w:rPr>
          <w:rFonts w:hint="eastAsia" w:ascii="宋体" w:hAnsi="宋体" w:eastAsia="宋体" w:cs="宋体"/>
        </w:rPr>
      </w:pPr>
      <w:bookmarkStart w:id="21" w:name="_Toc13932"/>
      <w:r>
        <w:rPr>
          <w:rFonts w:hint="eastAsia" w:ascii="宋体" w:hAnsi="宋体" w:eastAsia="宋体" w:cs="宋体"/>
        </w:rPr>
        <w:t>六、测试准入与准出标准</w:t>
      </w:r>
      <w:bookmarkEnd w:id="21"/>
    </w:p>
    <w:p>
      <w:pPr>
        <w:pStyle w:val="4"/>
        <w:ind w:left="0" w:leftChars="0"/>
        <w:outlineLvl w:val="1"/>
        <w:rPr>
          <w:rFonts w:hint="eastAsia" w:ascii="宋体" w:hAnsi="宋体" w:eastAsia="宋体" w:cs="宋体"/>
        </w:rPr>
      </w:pPr>
      <w:bookmarkStart w:id="22" w:name="_Toc20461"/>
      <w:r>
        <w:rPr>
          <w:rFonts w:hint="eastAsia" w:ascii="宋体" w:hAnsi="宋体" w:eastAsia="宋体" w:cs="宋体"/>
        </w:rPr>
        <w:t>6.1 测试准入标准</w:t>
      </w:r>
      <w:bookmarkEnd w:id="22"/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软件变更（缺陷修复、功能新增等）已完成开发，并部署至指定的测试环境（开发环境或测试环境），且环境稳定可用。</w:t>
      </w:r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本次变更相关的需求、设计已同步至测试团队，测试人员已明确变更内容和影响范围。</w:t>
      </w:r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测试用例已设计 / 更新完成，并通过评审。</w:t>
      </w:r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测试数据、测试工具已准备就绪，满足测试执行要求。</w:t>
      </w:r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开发团队已完成单元测试和集成测试，无致命级缺陷未修复。</w:t>
      </w:r>
    </w:p>
    <w:p>
      <w:pPr>
        <w:pStyle w:val="4"/>
        <w:ind w:left="0" w:leftChars="0"/>
        <w:outlineLvl w:val="1"/>
        <w:rPr>
          <w:rFonts w:hint="eastAsia" w:ascii="宋体" w:hAnsi="宋体" w:eastAsia="宋体" w:cs="宋体"/>
        </w:rPr>
      </w:pPr>
      <w:bookmarkStart w:id="23" w:name="_Toc13502"/>
      <w:r>
        <w:rPr>
          <w:rFonts w:hint="eastAsia" w:ascii="宋体" w:hAnsi="宋体" w:eastAsia="宋体" w:cs="宋体"/>
        </w:rPr>
        <w:t>6.2 测试准出标准</w:t>
      </w:r>
      <w:bookmarkEnd w:id="23"/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所有 P0、P1 级测试用例 100% 执行完成，通过率达到 100%；P2 级测试用例执行率不低于 90%，通过率不低于 95%。</w:t>
      </w:r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所有严重级缺陷已 100% 修复并通过回归测试，无复现；一般级缺陷修复率不低于 90%，未修复缺陷需经项目团队（测试、开发、产品）评审，确认对业务无重大影响且有后续修复计划</w:t>
      </w:r>
      <w:r>
        <w:rPr>
          <w:rFonts w:hint="eastAsia" w:ascii="宋体" w:hAnsi="宋体" w:eastAsia="宋体" w:cs="宋体"/>
          <w:lang w:val="en-US" w:eastAsia="zh-CN"/>
        </w:rPr>
        <w:t>.</w:t>
      </w:r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产品团队确认软件质量符合发布要求，同意进入下一阶段（如预生产部署、正式发布）。</w:t>
      </w:r>
    </w:p>
    <w:p>
      <w:pPr>
        <w:pStyle w:val="3"/>
        <w:ind w:left="0" w:leftChars="0"/>
        <w:outlineLvl w:val="0"/>
        <w:rPr>
          <w:rFonts w:hint="eastAsia" w:ascii="宋体" w:hAnsi="宋体" w:eastAsia="宋体" w:cs="宋体"/>
        </w:rPr>
      </w:pPr>
      <w:bookmarkStart w:id="24" w:name="_Toc8257"/>
      <w:r>
        <w:rPr>
          <w:rFonts w:hint="eastAsia" w:ascii="宋体" w:hAnsi="宋体" w:eastAsia="宋体" w:cs="宋体"/>
        </w:rPr>
        <w:t>七、风险评估与应对措施</w:t>
      </w:r>
      <w:bookmarkEnd w:id="24"/>
    </w:p>
    <w:p>
      <w:pPr>
        <w:pStyle w:val="22"/>
        <w:rPr>
          <w:rFonts w:hint="eastAsia" w:ascii="宋体" w:hAnsi="宋体" w:eastAsia="宋体" w:cs="宋体"/>
        </w:rPr>
      </w:pP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57"/>
        <w:gridCol w:w="1949"/>
        <w:gridCol w:w="1853"/>
        <w:gridCol w:w="1522"/>
        <w:gridCol w:w="2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风险类别</w:t>
            </w: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风险描述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影响程度（高 / 中 / 低）</w:t>
            </w:r>
          </w:p>
        </w:tc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发生概率（高 / 中 / 低）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应对措施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需求变更风险</w:t>
            </w: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测试过程中，产品团队提出新的需求变更，导致测试范围扩大、测试用例需重新调整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高</w:t>
            </w:r>
          </w:p>
        </w:tc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中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1. 建立需求变更管控流程，变更需经项目团队评审，评估对测试进度和资源的影响；2. 若变更必要，优先调整核心功能测试用例，延后非核心功能测试，确保关键流程不受影响；3. 同步更新测试计划和时间安排，及时通知相关人员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环境风险</w:t>
            </w: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测试环境不稳定（如频繁宕机、数据库连接失败），导致测试无法正常进行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高</w:t>
            </w:r>
          </w:p>
        </w:tc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中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1. 测试前由运维工程师对环境进行全面检查和优化，确保环境稳定性；2. 准备备用测试环境，若主环境出现问题，及时切换至备用环境；3. 测试过程中记录环境问题，及时反馈运维工程师，跟踪修复进度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人员风险</w:t>
            </w: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核心测试人员因请假、离职等原因无法参与测试，导致测试进度延误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中</w:t>
            </w:r>
          </w:p>
        </w:tc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低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1. 提前做好人员备份，确保每个测试任务至少有 2 名测试人员熟悉；2. 建立知识共享机制，核心测试人员将测试要点、用例设计思路等化，便于其他人员接手；3. 若出现人员空缺，及时协调其他测试人员补充，调整测试任务分配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缺陷修复风险</w:t>
            </w: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开发团队修复缺陷不及时或修复后引入新缺陷，导致回归测试反复，延误测试进度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高</w:t>
            </w:r>
          </w:p>
        </w:tc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中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pStyle w:val="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1. 明确缺陷修复时间节点，测试负责人定期与开发团队沟通修复进度，对紧急缺陷优先督促修复；2. 开发人员修复缺陷后需提交修复说明，测试人员针对性设计回归用例，避免遗漏；3. 若修复引入新缺陷，及时反馈开发团队，重新评估修复方案，必要时暂停相关模块测试，优先解决新缺陷</w:t>
            </w:r>
          </w:p>
        </w:tc>
      </w:tr>
    </w:tbl>
    <w:p>
      <w:pPr>
        <w:pStyle w:val="3"/>
        <w:ind w:left="0" w:leftChars="0"/>
        <w:outlineLvl w:val="0"/>
        <w:rPr>
          <w:rFonts w:hint="eastAsia" w:ascii="宋体" w:hAnsi="宋体" w:eastAsia="宋体" w:cs="宋体"/>
        </w:rPr>
      </w:pPr>
      <w:bookmarkStart w:id="25" w:name="_Toc17921"/>
      <w:r>
        <w:rPr>
          <w:rFonts w:hint="eastAsia" w:ascii="宋体" w:hAnsi="宋体" w:eastAsia="宋体" w:cs="宋体"/>
        </w:rPr>
        <w:t>八、测试报告</w:t>
      </w:r>
      <w:bookmarkEnd w:id="25"/>
    </w:p>
    <w:p>
      <w:pPr>
        <w:pStyle w:val="4"/>
        <w:ind w:left="0" w:leftChars="0"/>
        <w:outlineLvl w:val="1"/>
        <w:rPr>
          <w:rFonts w:hint="eastAsia" w:ascii="宋体" w:hAnsi="宋体" w:eastAsia="宋体" w:cs="宋体"/>
        </w:rPr>
      </w:pPr>
      <w:bookmarkStart w:id="26" w:name="_Toc14679"/>
      <w:r>
        <w:rPr>
          <w:rFonts w:hint="eastAsia" w:ascii="宋体" w:hAnsi="宋体" w:eastAsia="宋体" w:cs="宋体"/>
        </w:rPr>
        <w:t>8.1 报告内容框架</w:t>
      </w:r>
      <w:bookmarkEnd w:id="26"/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测试概况：包括测试测试周期、测试</w:t>
      </w:r>
      <w:r>
        <w:rPr>
          <w:rFonts w:hint="eastAsia" w:ascii="宋体" w:hAnsi="宋体" w:eastAsia="宋体" w:cs="宋体"/>
          <w:lang w:val="en-US" w:eastAsia="zh-CN"/>
        </w:rPr>
        <w:t>用例、测试方法</w:t>
      </w:r>
      <w:r>
        <w:rPr>
          <w:rFonts w:hint="eastAsia" w:ascii="宋体" w:hAnsi="宋体" w:eastAsia="宋体" w:cs="宋体"/>
        </w:rPr>
        <w:t>、参与人员、</w:t>
      </w:r>
      <w:r>
        <w:rPr>
          <w:rFonts w:hint="eastAsia" w:ascii="宋体" w:hAnsi="宋体" w:eastAsia="宋体" w:cs="宋体"/>
          <w:lang w:val="en-US" w:eastAsia="zh-CN"/>
        </w:rPr>
        <w:t>执行测试</w:t>
      </w:r>
      <w:r>
        <w:rPr>
          <w:rFonts w:hint="eastAsia" w:ascii="宋体" w:hAnsi="宋体" w:eastAsia="宋体" w:cs="宋体"/>
        </w:rPr>
        <w:t>等基本信息。</w:t>
      </w:r>
    </w:p>
    <w:p>
      <w:pPr>
        <w:pStyle w:val="22"/>
        <w:numPr>
          <w:ilvl w:val="0"/>
          <w:numId w:val="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测试结果：</w:t>
      </w:r>
    </w:p>
    <w:p>
      <w:pPr>
        <w:pStyle w:val="22"/>
        <w:numPr>
          <w:ilvl w:val="1"/>
          <w:numId w:val="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用例执行情况：按模块、优先级统计测试用例执行数量、通过数量、失败数量、通过率，分析未通过用例原因。</w:t>
      </w:r>
    </w:p>
    <w:p>
      <w:pPr>
        <w:pStyle w:val="22"/>
        <w:numPr>
          <w:ilvl w:val="1"/>
          <w:numId w:val="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缺陷统计：按严重程度、模块统计缺陷数量，分析缺陷分布情况（如哪个模块缺陷最多、哪种严重程度缺陷占比最高），对比历史版本缺陷数据，评估本次软件质量。</w:t>
      </w:r>
    </w:p>
    <w:p>
      <w:pPr>
        <w:pStyle w:val="22"/>
        <w:numPr>
          <w:ilvl w:val="1"/>
          <w:numId w:val="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各类型测试结果：说明回归测试的结果，是否满足预设标准，存在的问题及处理情况</w:t>
      </w:r>
      <w:r>
        <w:rPr>
          <w:rFonts w:hint="eastAsia" w:ascii="宋体" w:hAnsi="宋体" w:eastAsia="宋体" w:cs="宋体"/>
          <w:lang w:eastAsia="zh-CN"/>
        </w:rPr>
        <w:t>。</w:t>
      </w:r>
    </w:p>
    <w:sectPr>
      <w:headerReference r:id="rId5" w:type="default"/>
      <w:footerReference r:id="rId6" w:type="default"/>
      <w:pgSz w:w="11906" w:h="16838"/>
      <w:pgMar w:top="1440" w:right="1440" w:bottom="1440" w:left="1440" w:header="708" w:footer="708" w:gutter="0"/>
      <w:pgNumType w:fmt="decimal" w:start="1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80"/>
      </w:pPr>
      <w:r>
        <w:separator/>
      </w:r>
    </w:p>
  </w:endnote>
  <w:endnote w:type="continuationSeparator" w:id="1">
    <w:p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80"/>
      </w:pPr>
      <w:r>
        <w:separator/>
      </w:r>
    </w:p>
  </w:footnote>
  <w:footnote w:type="continuationSeparator" w:id="1">
    <w:p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left"/>
      <w:rPr>
        <w:rFonts w:hint="eastAsia" w:ascii="宋体" w:hAnsi="宋体" w:eastAsia="宋体" w:cs="宋体"/>
        <w:sz w:val="24"/>
        <w:szCs w:val="24"/>
        <w:woUserID w:val="1"/>
      </w:rPr>
    </w:pPr>
    <w:r>
      <w:rPr>
        <w:rFonts w:hint="eastAsia" w:ascii="宋体" w:hAnsi="宋体" w:eastAsia="宋体" w:cs="宋体"/>
        <w:sz w:val="24"/>
        <w:szCs w:val="24"/>
        <w:woUserID w:val="1"/>
      </w:rPr>
      <w:t>文件编号：JS-JL-0</w:t>
    </w:r>
    <w:r>
      <w:rPr>
        <w:rFonts w:hint="eastAsia" w:ascii="宋体" w:hAnsi="宋体" w:eastAsia="宋体" w:cs="宋体"/>
        <w:sz w:val="24"/>
        <w:szCs w:val="24"/>
        <w:lang w:val="en-US" w:eastAsia="zh-CN"/>
        <w:woUserID w:val="1"/>
      </w:rPr>
      <w:t>41</w:t>
    </w:r>
    <w:r>
      <w:rPr>
        <w:rFonts w:hint="eastAsia" w:ascii="宋体" w:hAnsi="宋体" w:eastAsia="宋体" w:cs="宋体"/>
        <w:sz w:val="24"/>
        <w:szCs w:val="24"/>
        <w:woUserID w:val="1"/>
      </w:rPr>
      <w:t xml:space="preserve">          版本号：A    </w:t>
    </w:r>
    <w:r>
      <w:rPr>
        <w:rFonts w:hint="eastAsia" w:ascii="宋体" w:hAnsi="宋体" w:eastAsia="宋体" w:cs="宋体"/>
        <w:sz w:val="24"/>
        <w:szCs w:val="24"/>
        <w:lang w:val="en-US" w:eastAsia="zh-CN"/>
        <w:woUserID w:val="1"/>
      </w:rPr>
      <w:t xml:space="preserve">    </w:t>
    </w:r>
    <w:r>
      <w:rPr>
        <w:rFonts w:hint="eastAsia" w:ascii="宋体" w:hAnsi="宋体" w:eastAsia="宋体" w:cs="宋体"/>
        <w:sz w:val="24"/>
        <w:szCs w:val="24"/>
        <w:woUserID w:val="1"/>
      </w:rPr>
      <w:t xml:space="preserve">    修订次数：第1次</w:t>
    </w:r>
  </w:p>
  <w:p>
    <w:pPr>
      <w:pStyle w:val="1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288" w:hanging="288"/>
      </w:pPr>
      <w:rPr>
        <w:rFonts w:hint="default"/>
        <w:color w:val="auto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0"/>
  <w:displayVerticalDrawingGridEvery w:val="2"/>
  <w:footnotePr>
    <w:footnote w:id="0"/>
    <w:footnote w:id="1"/>
  </w:footnotePr>
  <w:endnotePr>
    <w:endnote w:id="0"/>
    <w:endnote w:id="1"/>
  </w:endnotePr>
  <w:compat>
    <w:balanceSingleByteDoubleByteWidth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</w:compat>
  <w:rsids>
    <w:rsidRoot w:val="00000000"/>
    <w:rsid w:val="16EC1A73"/>
    <w:rsid w:val="362C54AA"/>
    <w:rsid w:val="41976C77"/>
    <w:rsid w:val="4B9C192C"/>
    <w:rsid w:val="5EFF7290"/>
    <w:rsid w:val="5F1D29CD"/>
    <w:rsid w:val="78FF1966"/>
    <w:rsid w:val="B5DE4CFC"/>
    <w:rsid w:val="DEDF81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0" w:firstLineChars="200"/>
      <w:jc w:val="both"/>
    </w:pPr>
    <w:rPr>
      <w:rFonts w:ascii="Calibri" w:hAnsi="Calibri" w:eastAsia="宋体" w:cstheme="minorBidi"/>
      <w:sz w:val="24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3"/>
    <w:basedOn w:val="1"/>
    <w:next w:val="1"/>
    <w:uiPriority w:val="0"/>
    <w:pPr>
      <w:ind w:left="840" w:leftChars="400"/>
    </w:pPr>
  </w:style>
  <w:style w:type="paragraph" w:styleId="9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toc 1"/>
    <w:basedOn w:val="1"/>
    <w:next w:val="1"/>
    <w:uiPriority w:val="0"/>
  </w:style>
  <w:style w:type="paragraph" w:styleId="12">
    <w:name w:val="footnote text"/>
    <w:link w:val="21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13">
    <w:name w:val="toc 2"/>
    <w:basedOn w:val="1"/>
    <w:next w:val="1"/>
    <w:uiPriority w:val="0"/>
    <w:pPr>
      <w:ind w:left="420" w:leftChars="200"/>
    </w:pPr>
  </w:style>
  <w:style w:type="paragraph" w:styleId="14">
    <w:name w:val="Title"/>
    <w:basedOn w:val="1"/>
    <w:next w:val="1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table" w:styleId="16">
    <w:name w:val="Table Grid"/>
    <w:basedOn w:val="15"/>
    <w:qFormat/>
    <w:uiPriority w:val="59"/>
    <w:rPr>
      <w:rFonts w:ascii="Calibri" w:hAnsi="Calibri" w:eastAsia="宋体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8">
    <w:name w:val="Hyperlink"/>
    <w:unhideWhenUsed/>
    <w:uiPriority w:val="99"/>
    <w:rPr>
      <w:color w:val="0563C1"/>
      <w:u w:val="single"/>
    </w:rPr>
  </w:style>
  <w:style w:type="character" w:styleId="19">
    <w:name w:val="footnote reference"/>
    <w:semiHidden/>
    <w:unhideWhenUsed/>
    <w:uiPriority w:val="99"/>
    <w:rPr>
      <w:vertAlign w:val="superscript"/>
    </w:rPr>
  </w:style>
  <w:style w:type="paragraph" w:styleId="20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21">
    <w:name w:val="Footnote Text Char"/>
    <w:link w:val="12"/>
    <w:semiHidden/>
    <w:unhideWhenUsed/>
    <w:uiPriority w:val="99"/>
    <w:rPr>
      <w:sz w:val="20"/>
      <w:szCs w:val="20"/>
    </w:rPr>
  </w:style>
  <w:style w:type="paragraph" w:customStyle="1" w:styleId="22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4"/>
      <w:szCs w:val="22"/>
    </w:rPr>
  </w:style>
  <w:style w:type="paragraph" w:customStyle="1" w:styleId="23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  <w:style w:type="paragraph" w:styleId="24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2398</Words>
  <Characters>2580</Characters>
  <Lines>1</Lines>
  <Paragraphs>1</Paragraphs>
  <TotalTime>0</TotalTime>
  <ScaleCrop>false</ScaleCrop>
  <LinksUpToDate>false</LinksUpToDate>
  <CharactersWithSpaces>2791</CharactersWithSpaces>
  <Application>WPS Office WWO_dingtalk_20240221035043-c523bba0e7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2025-10-10T07:49:00Z</dcterms:created>
  <dc:creator>Un-named</dc:creator>
  <cp:lastModifiedBy>GYB</cp:lastModifiedBy>
  <dcterms:modified xsi:type="dcterms:W3CDTF">2025-10-29T11:02:07Z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eyJoZGlkIjoiNjY1YjAxM2YwMTA4MzNkOTZmYjVjOTU1NjQ1Mzc1YTYiLCJ1c2VySWQiOiI2NTIyNzY3MTgifQ==</vt:lpwstr>
  </property>
  <property fmtid="{D5CDD505-2E9C-101B-9397-08002B2CF9AE}" pid="3" name="KSOProductBuildVer">
    <vt:lpwstr>2052-0.0.0.0</vt:lpwstr>
  </property>
  <property fmtid="{D5CDD505-2E9C-101B-9397-08002B2CF9AE}" pid="4" name="ICV">
    <vt:lpwstr>8016DF362116467BAE7EC76331083661_12</vt:lpwstr>
  </property>
</Properties>
</file>